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059E" w14:textId="74D42BF7" w:rsidR="00FA1798" w:rsidRPr="002C07FE" w:rsidRDefault="00FA1798" w:rsidP="00396CAF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>The Queensland Civil and Administrative Tribunal (QCAT) is an independent, accessible tribunal that efficiently resolves disputes on a range of matters. QCAT’s purpose is to provide a quick, inexpensive avenue to resolve disputes between parties and make decisions about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adult administration and guardianship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administrative decisions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anti-discrimination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building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children and young people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consumer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debt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minor civil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occupational regulation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other civil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residential tenancy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retail shop leases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and tree disputes.</w:t>
      </w:r>
    </w:p>
    <w:p w14:paraId="27127610" w14:textId="4D229F8F" w:rsidR="00FA1798" w:rsidRPr="002C07FE" w:rsidRDefault="00FA1798" w:rsidP="00396CAF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Section 171(1) of the </w:t>
      </w:r>
      <w:r w:rsidRPr="002C07FE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Act 2009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(the Act) provides that </w:t>
      </w:r>
      <w:r w:rsidR="003A6CC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members of QCAT are the President, the Deputy President,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senior members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 xml:space="preserve">ordinary members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supplementary members</w:t>
      </w:r>
      <w:r w:rsidRPr="002C07F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3DD789" w14:textId="3499A892" w:rsidR="00CC5EC3" w:rsidRDefault="00FA1798" w:rsidP="00396CAF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Section 183(1) of the Act provides that as many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 xml:space="preserve">senior members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ordinary m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embers as are required for the proper functioning of QCAT must be appointed. </w:t>
      </w:r>
    </w:p>
    <w:p w14:paraId="63950486" w14:textId="63FB41BB" w:rsidR="008B5897" w:rsidRDefault="001D7863" w:rsidP="00396CAF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112229670"/>
      <w:r w:rsidRPr="002C07F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bookmarkEnd w:id="0"/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6177A" w:rsidRPr="0066177A">
        <w:rPr>
          <w:rFonts w:ascii="Arial" w:hAnsi="Arial" w:cs="Arial"/>
          <w:bCs/>
          <w:spacing w:val="-3"/>
          <w:sz w:val="22"/>
          <w:szCs w:val="22"/>
        </w:rPr>
        <w:t xml:space="preserve">that Professor Ned Aughterson be recommended to the Governor in Council for appointment as a full-time senior member of </w:t>
      </w:r>
      <w:r w:rsidR="003823A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823AE" w:rsidRPr="002C07FE">
        <w:rPr>
          <w:rFonts w:ascii="Arial" w:hAnsi="Arial" w:cs="Arial"/>
          <w:bCs/>
          <w:spacing w:val="-3"/>
          <w:sz w:val="22"/>
          <w:szCs w:val="22"/>
        </w:rPr>
        <w:t>Queensland Civil and Administrative Tribunal</w:t>
      </w:r>
      <w:r w:rsidR="003823AE" w:rsidRPr="0066177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823AE">
        <w:rPr>
          <w:rFonts w:ascii="Arial" w:hAnsi="Arial" w:cs="Arial"/>
          <w:bCs/>
          <w:spacing w:val="-3"/>
          <w:sz w:val="22"/>
          <w:szCs w:val="22"/>
        </w:rPr>
        <w:t>(</w:t>
      </w:r>
      <w:r w:rsidR="0066177A" w:rsidRPr="0066177A">
        <w:rPr>
          <w:rFonts w:ascii="Arial" w:hAnsi="Arial" w:cs="Arial"/>
          <w:bCs/>
          <w:spacing w:val="-3"/>
          <w:sz w:val="22"/>
          <w:szCs w:val="22"/>
        </w:rPr>
        <w:t>QCAT</w:t>
      </w:r>
      <w:r w:rsidR="003823AE">
        <w:rPr>
          <w:rFonts w:ascii="Arial" w:hAnsi="Arial" w:cs="Arial"/>
          <w:bCs/>
          <w:spacing w:val="-3"/>
          <w:sz w:val="22"/>
          <w:szCs w:val="22"/>
        </w:rPr>
        <w:t>)</w:t>
      </w:r>
      <w:r w:rsidR="0066177A" w:rsidRPr="0066177A">
        <w:rPr>
          <w:rFonts w:ascii="Arial" w:hAnsi="Arial" w:cs="Arial"/>
          <w:bCs/>
          <w:spacing w:val="-3"/>
          <w:sz w:val="22"/>
          <w:szCs w:val="22"/>
        </w:rPr>
        <w:t xml:space="preserve"> for a term of five years commencing on and from 1 June 2023</w:t>
      </w:r>
      <w:r w:rsidR="0015117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D42E2FC" w14:textId="72264FA8" w:rsidR="004356FF" w:rsidRDefault="008B5897" w:rsidP="00396CAF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4356FF"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412C3D" w:rsidRPr="00412C3D">
        <w:t xml:space="preserve"> </w:t>
      </w:r>
      <w:r w:rsidR="0066177A" w:rsidRPr="0066177A">
        <w:rPr>
          <w:rFonts w:ascii="Arial" w:hAnsi="Arial" w:cs="Arial"/>
          <w:bCs/>
          <w:spacing w:val="-3"/>
          <w:sz w:val="22"/>
          <w:szCs w:val="22"/>
        </w:rPr>
        <w:t>that Mr Michael Howe, Mr Paul Kanowski and Ms Barbara Kent be recommended to the Governor in Council for appointment as full-time ordinary members of QCAT for term</w:t>
      </w:r>
      <w:r w:rsidR="001121DC">
        <w:rPr>
          <w:rFonts w:ascii="Arial" w:hAnsi="Arial" w:cs="Arial"/>
          <w:bCs/>
          <w:spacing w:val="-3"/>
          <w:sz w:val="22"/>
          <w:szCs w:val="22"/>
        </w:rPr>
        <w:t>s</w:t>
      </w:r>
      <w:r w:rsidR="0066177A" w:rsidRPr="0066177A">
        <w:rPr>
          <w:rFonts w:ascii="Arial" w:hAnsi="Arial" w:cs="Arial"/>
          <w:bCs/>
          <w:spacing w:val="-3"/>
          <w:sz w:val="22"/>
          <w:szCs w:val="22"/>
        </w:rPr>
        <w:t xml:space="preserve"> of five years commencing on and from 1 June 2023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7F369B33" w14:textId="6C383660" w:rsidR="00412C3D" w:rsidRPr="00412C3D" w:rsidRDefault="008B5897" w:rsidP="00396CAF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B589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92FA8" w:rsidRPr="00B92FA8">
        <w:rPr>
          <w:rFonts w:ascii="Arial" w:hAnsi="Arial" w:cs="Arial"/>
          <w:bCs/>
          <w:spacing w:val="-3"/>
          <w:sz w:val="22"/>
          <w:szCs w:val="22"/>
        </w:rPr>
        <w:t>that Mr John Robertson be recommended to the Governor in Council for appointment as a sessional ordinary member of QCAT for a term of five years commencing on and from 20 July 2023</w:t>
      </w:r>
      <w:r w:rsidR="00A52E2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23608D1" w14:textId="01333F20" w:rsidR="00412C3D" w:rsidRPr="00412C3D" w:rsidRDefault="00412C3D" w:rsidP="00396CAF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412C3D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412C3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92FA8" w:rsidRPr="00B92FA8">
        <w:rPr>
          <w:rFonts w:ascii="Arial" w:hAnsi="Arial" w:cs="Arial"/>
          <w:bCs/>
          <w:spacing w:val="-3"/>
          <w:sz w:val="22"/>
          <w:szCs w:val="22"/>
        </w:rPr>
        <w:t>that Ms Tina Guthrie and Mr Paul Favell be recommended to the Governor in Council for appointment as sessional ordinary members of QCAT for term</w:t>
      </w:r>
      <w:r w:rsidR="001121DC">
        <w:rPr>
          <w:rFonts w:ascii="Arial" w:hAnsi="Arial" w:cs="Arial"/>
          <w:bCs/>
          <w:spacing w:val="-3"/>
          <w:sz w:val="22"/>
          <w:szCs w:val="22"/>
        </w:rPr>
        <w:t>s</w:t>
      </w:r>
      <w:r w:rsidR="00B92FA8" w:rsidRPr="00B92FA8">
        <w:rPr>
          <w:rFonts w:ascii="Arial" w:hAnsi="Arial" w:cs="Arial"/>
          <w:bCs/>
          <w:spacing w:val="-3"/>
          <w:sz w:val="22"/>
          <w:szCs w:val="22"/>
        </w:rPr>
        <w:t xml:space="preserve"> of five years commencing on and from the day following Governor in Council approval</w:t>
      </w:r>
      <w:r w:rsidR="00A52E2C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6C666F0D" w14:textId="67F6F23F" w:rsidR="004B454B" w:rsidRPr="002C07FE" w:rsidRDefault="004B454B" w:rsidP="00396CAF">
      <w:pPr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2C07FE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  <w:r w:rsidR="003823AE">
        <w:rPr>
          <w:rFonts w:ascii="Arial" w:hAnsi="Arial" w:cs="Arial"/>
          <w:iCs/>
          <w:color w:val="auto"/>
          <w:sz w:val="22"/>
          <w:szCs w:val="22"/>
        </w:rPr>
        <w:t>:</w:t>
      </w:r>
    </w:p>
    <w:p w14:paraId="68B7C0A5" w14:textId="5C569090" w:rsidR="004B454B" w:rsidRPr="00941717" w:rsidRDefault="004B454B" w:rsidP="00396CAF">
      <w:pPr>
        <w:keepLines/>
        <w:numPr>
          <w:ilvl w:val="0"/>
          <w:numId w:val="3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9450B7">
        <w:rPr>
          <w:rFonts w:ascii="Arial" w:hAnsi="Arial" w:cs="Arial"/>
          <w:color w:val="auto"/>
          <w:sz w:val="22"/>
          <w:szCs w:val="22"/>
        </w:rPr>
        <w:t>Nil.</w:t>
      </w:r>
    </w:p>
    <w:sectPr w:rsidR="004B454B" w:rsidRPr="00941717" w:rsidSect="003823AE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350A9" w14:textId="77777777" w:rsidR="00832A16" w:rsidRDefault="00832A16" w:rsidP="00D6589B">
      <w:r>
        <w:separator/>
      </w:r>
    </w:p>
  </w:endnote>
  <w:endnote w:type="continuationSeparator" w:id="0">
    <w:p w14:paraId="4F4554C6" w14:textId="77777777" w:rsidR="00832A16" w:rsidRDefault="00832A1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B2B0" w14:textId="77777777" w:rsidR="00832A16" w:rsidRDefault="00832A16" w:rsidP="00D6589B">
      <w:r>
        <w:separator/>
      </w:r>
    </w:p>
  </w:footnote>
  <w:footnote w:type="continuationSeparator" w:id="0">
    <w:p w14:paraId="0C7D0012" w14:textId="77777777" w:rsidR="00832A16" w:rsidRDefault="00832A1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B1E1" w14:textId="77777777" w:rsidR="00480E5E" w:rsidRPr="00937A4A" w:rsidRDefault="00480E5E" w:rsidP="00480E5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9910432" w14:textId="77777777" w:rsidR="00480E5E" w:rsidRPr="00937A4A" w:rsidRDefault="00480E5E" w:rsidP="00480E5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B5AA497" w14:textId="6BA9170D" w:rsidR="00480E5E" w:rsidRPr="00937A4A" w:rsidRDefault="00480E5E" w:rsidP="00480E5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2023</w:t>
    </w:r>
  </w:p>
  <w:p w14:paraId="0F691810" w14:textId="30F47B44" w:rsidR="00480E5E" w:rsidRDefault="00480E5E" w:rsidP="00480E5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512F9">
      <w:rPr>
        <w:rFonts w:ascii="Arial" w:hAnsi="Arial" w:cs="Arial"/>
        <w:b/>
        <w:sz w:val="22"/>
        <w:szCs w:val="22"/>
        <w:u w:val="single"/>
      </w:rPr>
      <w:t xml:space="preserve">Appointment of </w:t>
    </w:r>
    <w:r w:rsidRPr="0066177A">
      <w:rPr>
        <w:rFonts w:ascii="Arial" w:hAnsi="Arial" w:cs="Arial"/>
        <w:b/>
        <w:sz w:val="22"/>
        <w:szCs w:val="22"/>
        <w:u w:val="single"/>
      </w:rPr>
      <w:t>a full-time senior member, full-time ordinary members, and sessional ordinary members to the Queensland Civil and Administrative Tribunal</w:t>
    </w:r>
  </w:p>
  <w:p w14:paraId="4DCCE42B" w14:textId="462ECE78" w:rsidR="00480E5E" w:rsidRDefault="00480E5E" w:rsidP="00480E5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485A34F7" w14:textId="77777777" w:rsidR="00480E5E" w:rsidRDefault="00480E5E" w:rsidP="00480E5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6DB"/>
    <w:multiLevelType w:val="hybridMultilevel"/>
    <w:tmpl w:val="1696DCE2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C0D09AD8"/>
    <w:lvl w:ilvl="0" w:tplc="5FB89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3D32008A"/>
    <w:lvl w:ilvl="0" w:tplc="E924C7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07988787">
    <w:abstractNumId w:val="3"/>
  </w:num>
  <w:num w:numId="2" w16cid:durableId="1165778037">
    <w:abstractNumId w:val="2"/>
  </w:num>
  <w:num w:numId="3" w16cid:durableId="625089659">
    <w:abstractNumId w:val="0"/>
  </w:num>
  <w:num w:numId="4" w16cid:durableId="46670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8"/>
    <w:rsid w:val="0000598A"/>
    <w:rsid w:val="00035DDF"/>
    <w:rsid w:val="0005516C"/>
    <w:rsid w:val="00080F8F"/>
    <w:rsid w:val="00090B04"/>
    <w:rsid w:val="00094025"/>
    <w:rsid w:val="00095B1A"/>
    <w:rsid w:val="000B07E2"/>
    <w:rsid w:val="000E6E4F"/>
    <w:rsid w:val="000F0CCA"/>
    <w:rsid w:val="000F36EA"/>
    <w:rsid w:val="001121DC"/>
    <w:rsid w:val="00126F97"/>
    <w:rsid w:val="001373C6"/>
    <w:rsid w:val="00151174"/>
    <w:rsid w:val="00155E54"/>
    <w:rsid w:val="00182848"/>
    <w:rsid w:val="001A06C0"/>
    <w:rsid w:val="001A6848"/>
    <w:rsid w:val="001D7863"/>
    <w:rsid w:val="001E209B"/>
    <w:rsid w:val="001F5860"/>
    <w:rsid w:val="00231D5A"/>
    <w:rsid w:val="00241C09"/>
    <w:rsid w:val="00274AA7"/>
    <w:rsid w:val="00282057"/>
    <w:rsid w:val="002962D3"/>
    <w:rsid w:val="002C07FE"/>
    <w:rsid w:val="002C5523"/>
    <w:rsid w:val="002D2AA9"/>
    <w:rsid w:val="003104AE"/>
    <w:rsid w:val="003823AE"/>
    <w:rsid w:val="00396CAF"/>
    <w:rsid w:val="003A6CC4"/>
    <w:rsid w:val="003D0EFE"/>
    <w:rsid w:val="00405419"/>
    <w:rsid w:val="00412C3D"/>
    <w:rsid w:val="004356FF"/>
    <w:rsid w:val="00457301"/>
    <w:rsid w:val="00470E42"/>
    <w:rsid w:val="00473D4C"/>
    <w:rsid w:val="00480E5E"/>
    <w:rsid w:val="00484002"/>
    <w:rsid w:val="004B454B"/>
    <w:rsid w:val="004C456B"/>
    <w:rsid w:val="00501C66"/>
    <w:rsid w:val="005463CD"/>
    <w:rsid w:val="00550373"/>
    <w:rsid w:val="00574FFB"/>
    <w:rsid w:val="00593275"/>
    <w:rsid w:val="005A1559"/>
    <w:rsid w:val="005A37E0"/>
    <w:rsid w:val="005B585D"/>
    <w:rsid w:val="005C2E85"/>
    <w:rsid w:val="005C37B1"/>
    <w:rsid w:val="00620C94"/>
    <w:rsid w:val="006462CE"/>
    <w:rsid w:val="006512F9"/>
    <w:rsid w:val="0066177A"/>
    <w:rsid w:val="00663A4B"/>
    <w:rsid w:val="00667A0C"/>
    <w:rsid w:val="00670DF5"/>
    <w:rsid w:val="006C497F"/>
    <w:rsid w:val="006D1B41"/>
    <w:rsid w:val="00732E22"/>
    <w:rsid w:val="00762359"/>
    <w:rsid w:val="00766FC7"/>
    <w:rsid w:val="00776C3F"/>
    <w:rsid w:val="00784300"/>
    <w:rsid w:val="007A728F"/>
    <w:rsid w:val="007D5E26"/>
    <w:rsid w:val="00807BB2"/>
    <w:rsid w:val="00832A16"/>
    <w:rsid w:val="008B5897"/>
    <w:rsid w:val="008B7DE8"/>
    <w:rsid w:val="008C495A"/>
    <w:rsid w:val="008F44CD"/>
    <w:rsid w:val="0091737C"/>
    <w:rsid w:val="00925D7B"/>
    <w:rsid w:val="00941717"/>
    <w:rsid w:val="009450B7"/>
    <w:rsid w:val="00953B3C"/>
    <w:rsid w:val="00990825"/>
    <w:rsid w:val="009F763E"/>
    <w:rsid w:val="00A16C97"/>
    <w:rsid w:val="00A203D0"/>
    <w:rsid w:val="00A249C6"/>
    <w:rsid w:val="00A527A5"/>
    <w:rsid w:val="00A52E2C"/>
    <w:rsid w:val="00A83C23"/>
    <w:rsid w:val="00AA72DA"/>
    <w:rsid w:val="00AA7A35"/>
    <w:rsid w:val="00AB1AAB"/>
    <w:rsid w:val="00AB262C"/>
    <w:rsid w:val="00AB4910"/>
    <w:rsid w:val="00AB5E80"/>
    <w:rsid w:val="00AC6F55"/>
    <w:rsid w:val="00AD2CB9"/>
    <w:rsid w:val="00B21E82"/>
    <w:rsid w:val="00B32E54"/>
    <w:rsid w:val="00B514FC"/>
    <w:rsid w:val="00B51B2B"/>
    <w:rsid w:val="00B75A46"/>
    <w:rsid w:val="00B92FA8"/>
    <w:rsid w:val="00BD4660"/>
    <w:rsid w:val="00BE54FD"/>
    <w:rsid w:val="00C00AD5"/>
    <w:rsid w:val="00C07656"/>
    <w:rsid w:val="00C828D7"/>
    <w:rsid w:val="00C82E88"/>
    <w:rsid w:val="00CC5EC3"/>
    <w:rsid w:val="00CD058C"/>
    <w:rsid w:val="00CF0D8A"/>
    <w:rsid w:val="00D01C0C"/>
    <w:rsid w:val="00D02CA3"/>
    <w:rsid w:val="00D26836"/>
    <w:rsid w:val="00D433E5"/>
    <w:rsid w:val="00D46894"/>
    <w:rsid w:val="00D6305B"/>
    <w:rsid w:val="00D6589B"/>
    <w:rsid w:val="00D75134"/>
    <w:rsid w:val="00DA0509"/>
    <w:rsid w:val="00DA4BD4"/>
    <w:rsid w:val="00DC0911"/>
    <w:rsid w:val="00E007CF"/>
    <w:rsid w:val="00E17853"/>
    <w:rsid w:val="00E46D4A"/>
    <w:rsid w:val="00E52612"/>
    <w:rsid w:val="00E621AB"/>
    <w:rsid w:val="00E97BA7"/>
    <w:rsid w:val="00EC5418"/>
    <w:rsid w:val="00EF6043"/>
    <w:rsid w:val="00F12FDE"/>
    <w:rsid w:val="00F26A2F"/>
    <w:rsid w:val="00F431CE"/>
    <w:rsid w:val="00F74A5D"/>
    <w:rsid w:val="00FA1798"/>
    <w:rsid w:val="00FB06F4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F6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798"/>
    <w:pPr>
      <w:ind w:left="720"/>
      <w:contextualSpacing/>
    </w:pPr>
  </w:style>
  <w:style w:type="paragraph" w:styleId="Revision">
    <w:name w:val="Revision"/>
    <w:hidden/>
    <w:uiPriority w:val="99"/>
    <w:semiHidden/>
    <w:rsid w:val="007A728F"/>
    <w:rPr>
      <w:rFonts w:ascii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82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0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2057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057"/>
    <w:rPr>
      <w:rFonts w:ascii="Times New Roman" w:hAnsi="Times New Roman"/>
      <w:b/>
      <w:bCs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BE54F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BE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levr\OneDrive%20-%20DJAG\Documents\Custom%20Office%20Templates\Proactive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D8FE7-1E94-412D-B06F-7D3D28FD1FE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http://schemas.microsoft.com/office/2006/documentManagement/types"/>
    <ds:schemaRef ds:uri="http://schemas.microsoft.com/office/infopath/2007/PartnerControls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BE5146-E279-4F10-8615-BD55E4872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Template.dotx</Template>
  <TotalTime>27</TotalTime>
  <Pages>1</Pages>
  <Words>301</Words>
  <Characters>1637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Base>https://www.cabinet.qld.gov.au/documents/2023/May/ApptQCAT/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2023-01-27T02:47:00Z</cp:lastPrinted>
  <dcterms:created xsi:type="dcterms:W3CDTF">2023-04-24T01:50:00Z</dcterms:created>
  <dcterms:modified xsi:type="dcterms:W3CDTF">2024-09-17T01:19:00Z</dcterms:modified>
  <cp:category>Guardianship,Significant_Appointments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0x0101004DC4230F876CB4448907EA984CF9E863</vt:lpwstr>
  </property>
  <property fmtid="{D5CDD505-2E9C-101B-9397-08002B2CF9AE}" pid="4" name="MediaServiceImageTags">
    <vt:lpwstr/>
  </property>
</Properties>
</file>